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67" w:rsidRDefault="00621367" w:rsidP="00621367">
      <w:pPr>
        <w:spacing w:before="100" w:beforeAutospacing="1" w:after="100" w:afterAutospacing="1"/>
        <w:jc w:val="both"/>
        <w:rPr>
          <w:rFonts w:ascii="Calibri" w:hAnsi="Calibri" w:cs="Calibri"/>
          <w:color w:val="000000"/>
        </w:rPr>
      </w:pPr>
      <w:bookmarkStart w:id="0" w:name="_GoBack"/>
      <w:r>
        <w:rPr>
          <w:b/>
          <w:color w:val="000000"/>
        </w:rPr>
        <w:t>Išimtys kertant Lenkijos Respublikos sieną vykdant profesinę veiklą:</w:t>
      </w:r>
    </w:p>
    <w:bookmarkEnd w:id="0"/>
    <w:p w:rsidR="00621367" w:rsidRDefault="00621367" w:rsidP="00621367">
      <w:pPr>
        <w:spacing w:before="100" w:beforeAutospacing="1" w:after="100" w:afterAutospacing="1"/>
        <w:jc w:val="both"/>
        <w:rPr>
          <w:rFonts w:ascii="Calibri" w:hAnsi="Calibri" w:cs="Calibri"/>
          <w:color w:val="000000"/>
        </w:rPr>
      </w:pPr>
      <w:r>
        <w:rPr>
          <w:color w:val="000000"/>
        </w:rPr>
        <w:t>1) orlaivio įgula, kaip apibrėžta 2002 m. liepos 1 d. aviacijos įstatymo 2 str. 1 punkte;</w:t>
      </w:r>
    </w:p>
    <w:p w:rsidR="00621367" w:rsidRDefault="00621367" w:rsidP="00621367">
      <w:pPr>
        <w:spacing w:before="100" w:beforeAutospacing="1" w:after="100" w:afterAutospacing="1"/>
        <w:jc w:val="both"/>
        <w:rPr>
          <w:rFonts w:ascii="Calibri" w:hAnsi="Calibri" w:cs="Calibri"/>
          <w:color w:val="000000"/>
        </w:rPr>
      </w:pPr>
      <w:r>
        <w:rPr>
          <w:color w:val="000000"/>
        </w:rPr>
        <w:t>2) žvejai, kaip apibrėžta 2019 m. rugsėjo 11 d. akto 2 str. 9 punkte dėl darbo žvejybos laivuose (įstatymų žurnalas, 2197 straipsnis) arba jūrininkų, kaip apibrėžta 2015 m. rugpjūčio 5 d. akto 2 str. 3 punkte, dėl darbo jūroje (2020 m. įstatymų žurnalas, 1353 straipsnis), įskaitant jūrininkus, įdarbintus pagal sąlygas apibrėžtas to paties akto 46 str. arba 108 str., o taip pat:</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a) jūreiviai ar žvejai, vykstantys darbo reikalais į uostą, kitomis transporto priemonėmis nei laivas, bei atlikę tarnybą grįžtantys į savo gyvenamąją vietą, kitomis transporto priemonėmis nei laivas, taip pat tranzitu per Lenkijos Respublikos teritoriją</w:t>
      </w:r>
      <w:r>
        <w:rPr>
          <w:b/>
          <w:color w:val="000000"/>
        </w:rPr>
        <w:t xml:space="preserve">,  </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b) asmenys, dirbantys ar teikiantys paslaugas laivuose arba gręžimo ar iškasimo platformose, remiantis ne jūrininko darbo sutartimi;</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3) įgulos nariai, kaip nurodyta 2000 m. gruodžio 21 d. vidaus vandenų įstatyme </w:t>
      </w:r>
      <w:proofErr w:type="spellStart"/>
      <w:r>
        <w:rPr>
          <w:color w:val="000000"/>
        </w:rPr>
        <w:t>įĮstatymų</w:t>
      </w:r>
      <w:proofErr w:type="spellEnd"/>
      <w:r>
        <w:rPr>
          <w:color w:val="000000"/>
        </w:rPr>
        <w:t xml:space="preserve"> žurnalas, 1863 straipsnis), įskaitant tuos, kurie grįžta iš užsienio poilsio tikslais, kitomis transporto priemonėmis nei laivas, kaip nurodyta 2017 m. balandžio 7 d. įstatyme dėl darbo laiko vidaus vandens kelių laivuose (įstatymų žurnalas, 993 straipsnis);</w:t>
      </w:r>
    </w:p>
    <w:p w:rsidR="00621367" w:rsidRDefault="00621367" w:rsidP="00621367">
      <w:pPr>
        <w:spacing w:before="100" w:beforeAutospacing="1" w:after="100" w:afterAutospacing="1"/>
        <w:jc w:val="both"/>
        <w:rPr>
          <w:rFonts w:ascii="Calibri" w:hAnsi="Calibri" w:cs="Calibri"/>
          <w:color w:val="000000"/>
        </w:rPr>
      </w:pPr>
      <w:r>
        <w:rPr>
          <w:color w:val="000000"/>
        </w:rPr>
        <w:t>4) laivo įgula, kaip apibrėžta saugios laivybos nuostatose;</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5) asmenys, atliekantys Lenkijos Respublikoje ar kaimyninėje šalyje darbus, susijusius su investicijų rengimu ar įgyvendinimu terminalo srityje arba investicijomis, lydinčiomis investicijas terminalo srityje, kaip apibrėžta 2009 m. balandžio 24 d. įstatyme dėl investicijų į suskystintų gamtinių dujų pakartotinio dujinimo terminalą </w:t>
      </w:r>
      <w:proofErr w:type="spellStart"/>
      <w:r>
        <w:rPr>
          <w:color w:val="000000"/>
        </w:rPr>
        <w:t>Svinouiscyje</w:t>
      </w:r>
      <w:proofErr w:type="spellEnd"/>
      <w:r>
        <w:rPr>
          <w:color w:val="000000"/>
        </w:rPr>
        <w:t xml:space="preserve"> (2020 m. įstatymų žurnalas, 1866 ir 2021 m., 234 straipsnis), strateginių investicijų perdavimo tinklų srityje, kaip apibrėžta 2015 m. liepos 24 d. įstatyme dėl strateginių investicijų perdavimo tinklų srityje rengimo ir įgyvendinimo (2021 m. įstatymų žurnalas, 428 straipsnis) arba strateginių investicijų naftos sektoriuje, kaip apibrėžta 2019 m. vasario 22 d. įstatyme dėl strateginių investicijų parengimo ir įgyvendinimo arba investicijos naftos sektoriuje (2020 m. įstatymų žurnalas, 2309 ir 2021 m., 234 straipsnis);</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6) vairuotojai, užsiimantys kelių transportu pagal tarptautinį kelių transportą arba tarptautinį kombinuotą transportą, kaip apibrėžta 2001 m. rugsėjo 6 d. įstatymo 4 str. 2 ir 14 punktuose dėl kelių transporto; </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7) vairuotojai, vykdantys tarptautinius  </w:t>
      </w:r>
      <w:proofErr w:type="spellStart"/>
      <w:r>
        <w:rPr>
          <w:color w:val="000000"/>
        </w:rPr>
        <w:t>pervežimus</w:t>
      </w:r>
      <w:proofErr w:type="spellEnd"/>
      <w:r>
        <w:rPr>
          <w:color w:val="000000"/>
        </w:rPr>
        <w:t>, kaip apibrėžta 2001 m. rugsėjo 6 d. įstatymo 4 str. 2 ir 14 punktuose dėl kelių transporto, kurie grįžta iš užsienio arba vyksta per Lenkijos Respubliką tranzitu, kitomis transporto priemonėmis nei naudojamas darbo reikalais:</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 xml:space="preserve">a) poilsio tikslais, kaip nurodyta 2006 m. kovo 15 d. Europos Parlamento ir Tarybos reglamente (EB) Nr. 561/2006 dėl tam tikrų su kelių transportu susijusių socialinių teisės aktų derinimo ir iš dalies keičiančio Tarybos reglamentą (EEB) ) Nr. 3821/85 ir (WE) 2135/98, taip pat panaikinantį Tarybos reglamentą (EEB) Nr. 3820/85 (2006 m. balandžio 11 d. Teisės žurnalas UE L 102, p. 1, su pakeitimais), Lenkijos Respublikos teritorijoje ar kitoje šalyje, </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b) po poilsio užsienyje, nurodytame reglamente ir po pertraukos darbo atlikime, pagal nurodytas aplinkybes 2004 m. balandžio 16 d. įstatyme dėl vairuotojų darbo laiko (2019 m. Įstatymų žurnalas, 1412 straipsnis);</w:t>
      </w:r>
    </w:p>
    <w:p w:rsidR="00621367" w:rsidRDefault="00621367" w:rsidP="00621367">
      <w:pPr>
        <w:spacing w:before="100" w:beforeAutospacing="1" w:after="100" w:afterAutospacing="1"/>
        <w:jc w:val="both"/>
        <w:rPr>
          <w:rFonts w:ascii="Calibri" w:hAnsi="Calibri" w:cs="Calibri"/>
          <w:color w:val="000000"/>
        </w:rPr>
      </w:pPr>
      <w:r>
        <w:rPr>
          <w:color w:val="000000"/>
        </w:rPr>
        <w:lastRenderedPageBreak/>
        <w:t>8) traukinio personalas, kaip nurodyta 2005 m. liepos 18 d. infrastruktūros ministro reglamento 21 str. 1 dalyje, dėl geležinkelių transporto eismo ir signalizavimo bendrųjų sąlygų (2015 m. Įstatymų žurnalo 360 ir 1476 punktai, 2016 m. 1849 ir 2019 m. Punktai 964) ir 2352), kaip taip pat kiti darbuotojai, reikalingi krovinių vežimo paslaugoms teikti kaip tarptautinio geležinkelių transporto dalis, vykdantys profesinę veiklą Lenkijos Respublikoje ar kaimyninėje šalyje, remiantis sąrašu, kurį pateikia vežėjo ar geležinkelio infrastruktūros valdytojas geležinkelių transporto biuro pirmininkui, kuris jį perduoda pasienio apsaugos vyriausiajam vadui;</w:t>
      </w:r>
    </w:p>
    <w:p w:rsidR="00621367" w:rsidRDefault="00621367" w:rsidP="00621367">
      <w:pPr>
        <w:spacing w:before="100" w:beforeAutospacing="1" w:after="100" w:afterAutospacing="1"/>
        <w:jc w:val="both"/>
        <w:rPr>
          <w:rFonts w:ascii="Calibri" w:hAnsi="Calibri" w:cs="Calibri"/>
          <w:color w:val="000000"/>
        </w:rPr>
      </w:pPr>
      <w:r>
        <w:rPr>
          <w:color w:val="000000"/>
        </w:rPr>
        <w:t>9) vairuotojai, vykdantys pervežimą transporto priemones su motorinėmis transporto priemonėmis arba transporto priemonių junginiais, kurių leidžiamas bendras svoris neviršija 3,5 tonos, gabenant krovinius kelių transportu;</w:t>
      </w:r>
    </w:p>
    <w:p w:rsidR="00621367" w:rsidRDefault="00621367" w:rsidP="00621367">
      <w:pPr>
        <w:spacing w:before="100" w:beforeAutospacing="1" w:after="100" w:afterAutospacing="1"/>
        <w:jc w:val="both"/>
        <w:rPr>
          <w:rFonts w:ascii="Calibri" w:hAnsi="Calibri" w:cs="Calibri"/>
          <w:color w:val="000000"/>
        </w:rPr>
      </w:pPr>
      <w:r>
        <w:rPr>
          <w:color w:val="000000"/>
        </w:rPr>
        <w:t>10) vairuotojai, vykdantys komercinį keleivių vežimą motorinėmis transporto priemonėmis, skirtomis vežti daugiau kaip 7 ir ne daugiau kaip 9 žmones.</w:t>
      </w:r>
    </w:p>
    <w:p w:rsidR="00287EB2" w:rsidRDefault="00287EB2"/>
    <w:sectPr w:rsidR="00287E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67"/>
    <w:rsid w:val="00287EB2"/>
    <w:rsid w:val="00621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50971-BDCB-47E7-B3D4-9655B29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367"/>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2800</Words>
  <Characters>1596</Characters>
  <Application>Microsoft Office Word</Application>
  <DocSecurity>0</DocSecurity>
  <Lines>13</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Vainius KUZMICKAS</dc:creator>
  <cp:keywords/>
  <dc:description/>
  <cp:lastModifiedBy>Vainius KUZMICKAS</cp:lastModifiedBy>
  <cp:revision>1</cp:revision>
  <dcterms:created xsi:type="dcterms:W3CDTF">2021-03-31T08:12:00Z</dcterms:created>
  <dcterms:modified xsi:type="dcterms:W3CDTF">2021-03-31T08:13:00Z</dcterms:modified>
</cp:coreProperties>
</file>